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Theme="minorHAnsi"/>
          <w:color w:val="5B9BD5" w:themeColor="accent1"/>
          <w:lang w:val="es-MX" w:eastAsia="en-US"/>
        </w:rPr>
        <w:id w:val="547430467"/>
        <w:docPartObj>
          <w:docPartGallery w:val="Cover Pages"/>
          <w:docPartUnique/>
        </w:docPartObj>
      </w:sdtPr>
      <w:sdtEndPr>
        <w:rPr>
          <w:color w:val="auto"/>
        </w:rPr>
      </w:sdtEndPr>
      <w:sdtContent>
        <w:bookmarkStart w:id="0" w:name="_GoBack" w:displacedByCustomXml="prev"/>
        <w:bookmarkEnd w:id="0" w:displacedByCustomXml="prev"/>
        <w:p w:rsidR="005955CD" w:rsidRDefault="005955CD">
          <w:pPr>
            <w:pStyle w:val="Sinespaciado"/>
            <w:spacing w:before="1540" w:after="240"/>
            <w:jc w:val="center"/>
            <w:rPr>
              <w:color w:val="5B9BD5" w:themeColor="accent1"/>
            </w:rPr>
          </w:pPr>
        </w:p>
        <w:sdt>
          <w:sdtPr>
            <w:rPr>
              <w:rFonts w:asciiTheme="majorHAnsi" w:eastAsiaTheme="majorEastAsia" w:hAnsiTheme="majorHAnsi" w:cstheme="majorBidi"/>
              <w:caps/>
              <w:color w:val="5B9BD5" w:themeColor="accent1"/>
              <w:sz w:val="72"/>
              <w:szCs w:val="72"/>
            </w:rPr>
            <w:alias w:val="Título"/>
            <w:tag w:val=""/>
            <w:id w:val="1735040861"/>
            <w:placeholder>
              <w:docPart w:val="C9F4CF929DBF44B4B603D477532C5EDC"/>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rsidR="005955CD" w:rsidRDefault="00036B68">
              <w:pPr>
                <w:pStyle w:val="Sinespaciado"/>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color w:val="5B9BD5" w:themeColor="accent1"/>
                  <w:sz w:val="80"/>
                  <w:szCs w:val="80"/>
                </w:rPr>
              </w:pPr>
              <w:r>
                <w:rPr>
                  <w:rFonts w:asciiTheme="majorHAnsi" w:eastAsiaTheme="majorEastAsia" w:hAnsiTheme="majorHAnsi" w:cstheme="majorBidi"/>
                  <w:caps/>
                  <w:color w:val="5B9BD5" w:themeColor="accent1"/>
                  <w:sz w:val="72"/>
                  <w:szCs w:val="72"/>
                </w:rPr>
                <w:t xml:space="preserve">Informe </w:t>
              </w:r>
              <w:r w:rsidR="004F2BBE">
                <w:rPr>
                  <w:rFonts w:asciiTheme="majorHAnsi" w:eastAsiaTheme="majorEastAsia" w:hAnsiTheme="majorHAnsi" w:cstheme="majorBidi"/>
                  <w:caps/>
                  <w:color w:val="5B9BD5" w:themeColor="accent1"/>
                  <w:sz w:val="72"/>
                  <w:szCs w:val="72"/>
                </w:rPr>
                <w:t>conclusion memoria de calculo en</w:t>
              </w:r>
              <w:r w:rsidR="005955CD">
                <w:rPr>
                  <w:rFonts w:asciiTheme="majorHAnsi" w:eastAsiaTheme="majorEastAsia" w:hAnsiTheme="majorHAnsi" w:cstheme="majorBidi"/>
                  <w:caps/>
                  <w:color w:val="5B9BD5" w:themeColor="accent1"/>
                  <w:sz w:val="72"/>
                  <w:szCs w:val="72"/>
                </w:rPr>
                <w:t>trada bahía tranquila ii</w:t>
              </w:r>
            </w:p>
          </w:sdtContent>
        </w:sdt>
        <w:sdt>
          <w:sdtPr>
            <w:rPr>
              <w:color w:val="5B9BD5" w:themeColor="accent1"/>
              <w:sz w:val="28"/>
              <w:szCs w:val="28"/>
            </w:rPr>
            <w:alias w:val="Subtítulo"/>
            <w:tag w:val=""/>
            <w:id w:val="328029620"/>
            <w:placeholder>
              <w:docPart w:val="412DF3A1B19D4B6AB9C220480C9B42F4"/>
            </w:placeholder>
            <w:dataBinding w:prefixMappings="xmlns:ns0='http://purl.org/dc/elements/1.1/' xmlns:ns1='http://schemas.openxmlformats.org/package/2006/metadata/core-properties' " w:xpath="/ns1:coreProperties[1]/ns0:subject[1]" w:storeItemID="{6C3C8BC8-F283-45AE-878A-BAB7291924A1}"/>
            <w:text/>
          </w:sdtPr>
          <w:sdtEndPr/>
          <w:sdtContent>
            <w:p w:rsidR="005955CD" w:rsidRDefault="00036B68">
              <w:pPr>
                <w:pStyle w:val="Sinespaciado"/>
                <w:jc w:val="center"/>
                <w:rPr>
                  <w:color w:val="5B9BD5" w:themeColor="accent1"/>
                  <w:sz w:val="28"/>
                  <w:szCs w:val="28"/>
                </w:rPr>
              </w:pPr>
              <w:r>
                <w:rPr>
                  <w:color w:val="5B9BD5" w:themeColor="accent1"/>
                  <w:sz w:val="28"/>
                  <w:szCs w:val="28"/>
                </w:rPr>
                <w:t>Salmones Magallanes</w:t>
              </w:r>
            </w:p>
          </w:sdtContent>
        </w:sdt>
        <w:p w:rsidR="005955CD" w:rsidRDefault="005955CD">
          <w:pPr>
            <w:pStyle w:val="Sinespaciado"/>
            <w:spacing w:before="480"/>
            <w:jc w:val="center"/>
            <w:rPr>
              <w:color w:val="5B9BD5" w:themeColor="accent1"/>
            </w:rPr>
          </w:pPr>
          <w:r>
            <w:rPr>
              <w:noProof/>
              <w:color w:val="5B9BD5" w:themeColor="accent1"/>
              <w:lang w:val="es-MX" w:eastAsia="es-MX"/>
            </w:rPr>
            <mc:AlternateContent>
              <mc:Choice Requires="wps">
                <w:drawing>
                  <wp:anchor distT="0" distB="0" distL="114300" distR="114300" simplePos="0" relativeHeight="251662336" behindDoc="0" locked="0" layoutInCell="1" allowOverlap="1">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Cuadro de texto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5B9BD5"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15-03-16T00:00:00Z">
                                    <w:dateFormat w:val="d 'de' MMMM 'de' yyyy"/>
                                    <w:lid w:val="es-ES"/>
                                    <w:storeMappedDataAs w:val="dateTime"/>
                                    <w:calendar w:val="gregorian"/>
                                  </w:date>
                                </w:sdtPr>
                                <w:sdtEndPr/>
                                <w:sdtContent>
                                  <w:p w:rsidR="005955CD" w:rsidRDefault="00865D82">
                                    <w:pPr>
                                      <w:pStyle w:val="Sinespaciado"/>
                                      <w:spacing w:after="40"/>
                                      <w:jc w:val="center"/>
                                      <w:rPr>
                                        <w:caps/>
                                        <w:color w:val="5B9BD5" w:themeColor="accent1"/>
                                        <w:sz w:val="28"/>
                                        <w:szCs w:val="28"/>
                                      </w:rPr>
                                    </w:pPr>
                                    <w:r>
                                      <w:rPr>
                                        <w:caps/>
                                        <w:color w:val="5B9BD5" w:themeColor="accent1"/>
                                        <w:sz w:val="28"/>
                                        <w:szCs w:val="28"/>
                                        <w:lang w:val="es-ES"/>
                                      </w:rPr>
                                      <w:t>16 de marzo de 2015</w:t>
                                    </w:r>
                                  </w:p>
                                </w:sdtContent>
                              </w:sdt>
                              <w:p w:rsidR="005955CD" w:rsidRDefault="005955CD">
                                <w:pPr>
                                  <w:pStyle w:val="Sinespaciado"/>
                                  <w:jc w:val="center"/>
                                  <w:rPr>
                                    <w:color w:val="5B9BD5" w:themeColor="accent1"/>
                                  </w:rPr>
                                </w:pPr>
                              </w:p>
                              <w:p w:rsidR="005955CD" w:rsidRDefault="00D375A4">
                                <w:pPr>
                                  <w:pStyle w:val="Sinespaciado"/>
                                  <w:jc w:val="center"/>
                                  <w:rPr>
                                    <w:color w:val="5B9BD5" w:themeColor="accent1"/>
                                  </w:rPr>
                                </w:pPr>
                                <w:sdt>
                                  <w:sdtPr>
                                    <w:rPr>
                                      <w:color w:val="5B9BD5"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65D82">
                                      <w:rPr>
                                        <w:color w:val="5B9BD5" w:themeColor="accent1"/>
                                      </w:rPr>
                                      <w:t>Claudio Vergara S.</w:t>
                                    </w:r>
                                  </w:sdtContent>
                                </w:sdt>
                              </w:p>
                              <w:p w:rsidR="00AC2DFC" w:rsidRDefault="00AC2DFC">
                                <w:pPr>
                                  <w:pStyle w:val="Sinespaciado"/>
                                  <w:jc w:val="center"/>
                                  <w:rPr>
                                    <w:color w:val="5B9BD5" w:themeColor="accent1"/>
                                  </w:rPr>
                                </w:pPr>
                                <w:r>
                                  <w:rPr>
                                    <w:color w:val="5B9BD5" w:themeColor="accent1"/>
                                  </w:rPr>
                                  <w:t xml:space="preserve">Jefe Operaciones Submarinas </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42" o:spid="_x0000_s1026" type="#_x0000_t202" style="position:absolute;left:0;text-align:left;margin-left:0;margin-top:0;width:516pt;height:43.9pt;z-index:25166233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" filled="f" stroked="f" strokeweight=".5pt">
                    <v:textbox style="mso-fit-shape-to-text:t" inset="0,0,0,0">
                      <w:txbxContent>
                        <w:sdt>
                          <w:sdtPr>
                            <w:rPr>
                              <w:caps/>
                              <w:color w:val="5B9BD5"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15-03-16T00:00:00Z">
                              <w:dateFormat w:val="d 'de' MMMM 'de' yyyy"/>
                              <w:lid w:val="es-ES"/>
                              <w:storeMappedDataAs w:val="dateTime"/>
                              <w:calendar w:val="gregorian"/>
                            </w:date>
                          </w:sdtPr>
                          <w:sdtEndPr/>
                          <w:sdtContent>
                            <w:p w:rsidR="005955CD" w:rsidRDefault="00865D82">
                              <w:pPr>
                                <w:pStyle w:val="Sinespaciado"/>
                                <w:spacing w:after="40"/>
                                <w:jc w:val="center"/>
                                <w:rPr>
                                  <w:caps/>
                                  <w:color w:val="5B9BD5" w:themeColor="accent1"/>
                                  <w:sz w:val="28"/>
                                  <w:szCs w:val="28"/>
                                </w:rPr>
                              </w:pPr>
                              <w:r>
                                <w:rPr>
                                  <w:caps/>
                                  <w:color w:val="5B9BD5" w:themeColor="accent1"/>
                                  <w:sz w:val="28"/>
                                  <w:szCs w:val="28"/>
                                  <w:lang w:val="es-ES"/>
                                </w:rPr>
                                <w:t>16 de marzo de 2015</w:t>
                              </w:r>
                            </w:p>
                          </w:sdtContent>
                        </w:sdt>
                        <w:p w:rsidR="005955CD" w:rsidRDefault="005955CD">
                          <w:pPr>
                            <w:pStyle w:val="Sinespaciado"/>
                            <w:jc w:val="center"/>
                            <w:rPr>
                              <w:color w:val="5B9BD5" w:themeColor="accent1"/>
                            </w:rPr>
                          </w:pPr>
                        </w:p>
                        <w:p w:rsidR="005955CD" w:rsidRDefault="00D375A4">
                          <w:pPr>
                            <w:pStyle w:val="Sinespaciado"/>
                            <w:jc w:val="center"/>
                            <w:rPr>
                              <w:color w:val="5B9BD5" w:themeColor="accent1"/>
                            </w:rPr>
                          </w:pPr>
                          <w:sdt>
                            <w:sdtPr>
                              <w:rPr>
                                <w:color w:val="5B9BD5"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65D82">
                                <w:rPr>
                                  <w:color w:val="5B9BD5" w:themeColor="accent1"/>
                                </w:rPr>
                                <w:t>Claudio Vergara S.</w:t>
                              </w:r>
                            </w:sdtContent>
                          </w:sdt>
                        </w:p>
                        <w:p w:rsidR="00AC2DFC" w:rsidRDefault="00AC2DFC">
                          <w:pPr>
                            <w:pStyle w:val="Sinespaciado"/>
                            <w:jc w:val="center"/>
                            <w:rPr>
                              <w:color w:val="5B9BD5" w:themeColor="accent1"/>
                            </w:rPr>
                          </w:pPr>
                          <w:r>
                            <w:rPr>
                              <w:color w:val="5B9BD5" w:themeColor="accent1"/>
                            </w:rPr>
                            <w:t xml:space="preserve">Jefe Operaciones Submarinas </w:t>
                          </w:r>
                        </w:p>
                      </w:txbxContent>
                    </v:textbox>
                    <w10:wrap anchorx="margin" anchory="page"/>
                  </v:shape>
                </w:pict>
              </mc:Fallback>
            </mc:AlternateContent>
          </w:r>
        </w:p>
        <w:p w:rsidR="00036B68" w:rsidRDefault="00036B68" w:rsidP="00036B68">
          <w:pPr>
            <w:spacing w:after="160" w:line="259" w:lineRule="auto"/>
            <w:jc w:val="center"/>
          </w:pPr>
          <w:r>
            <w:rPr>
              <w:noProof/>
              <w:lang w:eastAsia="es-MX"/>
            </w:rPr>
            <w:drawing>
              <wp:anchor distT="0" distB="0" distL="114300" distR="114300" simplePos="0" relativeHeight="251663360" behindDoc="1" locked="0" layoutInCell="1" allowOverlap="1">
                <wp:simplePos x="0" y="0"/>
                <wp:positionH relativeFrom="column">
                  <wp:posOffset>1190099</wp:posOffset>
                </wp:positionH>
                <wp:positionV relativeFrom="paragraph">
                  <wp:posOffset>5299</wp:posOffset>
                </wp:positionV>
                <wp:extent cx="3236858" cy="2218521"/>
                <wp:effectExtent l="0" t="0" r="1905"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28344" t="22339" r="26341" b="22419"/>
                        <a:stretch/>
                      </pic:blipFill>
                      <pic:spPr bwMode="auto">
                        <a:xfrm>
                          <a:off x="0" y="0"/>
                          <a:ext cx="3236858" cy="22185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036B68" w:rsidRDefault="00036B68">
          <w:pPr>
            <w:spacing w:after="160" w:line="259" w:lineRule="auto"/>
          </w:pPr>
        </w:p>
        <w:p w:rsidR="005955CD" w:rsidRDefault="00D375A4">
          <w:pPr>
            <w:spacing w:after="160" w:line="259" w:lineRule="auto"/>
          </w:pPr>
        </w:p>
      </w:sdtContent>
    </w:sdt>
    <w:p w:rsidR="00865D82" w:rsidRDefault="00865D82" w:rsidP="00865D82">
      <w:pPr>
        <w:jc w:val="both"/>
      </w:pPr>
    </w:p>
    <w:p w:rsidR="00C10E21" w:rsidRDefault="00C10E21" w:rsidP="00865D82">
      <w:pPr>
        <w:ind w:firstLine="708"/>
        <w:jc w:val="both"/>
      </w:pPr>
      <w:r>
        <w:t xml:space="preserve">El presente informe tiene como finalidad demostrar y explicar cronológicamente el proceso de fondeo de centro </w:t>
      </w:r>
      <w:r w:rsidR="00865D82">
        <w:t>Entrada Bahia Tranquila 2</w:t>
      </w:r>
      <w:r w:rsidR="00865D82" w:rsidRPr="00865D82">
        <w:t xml:space="preserve">. </w:t>
      </w:r>
      <w:r>
        <w:t xml:space="preserve">A petición de Acuimag </w:t>
      </w:r>
      <w:r w:rsidR="00AD2C7A">
        <w:t xml:space="preserve">S.A. </w:t>
      </w:r>
      <w:r>
        <w:t xml:space="preserve">a contar del mes </w:t>
      </w:r>
      <w:r w:rsidR="00471F60">
        <w:t>marzo 2013 se solicitó a la empresa Diver Chile S.A.</w:t>
      </w:r>
      <w:r w:rsidR="005515EC">
        <w:t xml:space="preserve"> proceda a remolcar y fondear 4 jaulas plásticas de HDPE con un pasillo central para albergar una biomasa final de 80 toneladas.</w:t>
      </w:r>
    </w:p>
    <w:p w:rsidR="005515EC" w:rsidRDefault="005515EC" w:rsidP="009D3686">
      <w:pPr>
        <w:ind w:firstLine="708"/>
        <w:jc w:val="both"/>
      </w:pPr>
      <w:r>
        <w:t xml:space="preserve">Para desarrollar la memoria de cálculo </w:t>
      </w:r>
      <w:r w:rsidR="009D3686">
        <w:t>se utilizan normas de diseño internacional como</w:t>
      </w:r>
      <w:r w:rsidR="009D3686" w:rsidRPr="00AD2C7A">
        <w:t xml:space="preserve"> American Bureau of </w:t>
      </w:r>
      <w:proofErr w:type="spellStart"/>
      <w:r w:rsidR="009D3686" w:rsidRPr="00AD2C7A">
        <w:t>Shipping</w:t>
      </w:r>
      <w:proofErr w:type="spellEnd"/>
      <w:r w:rsidR="009D3686" w:rsidRPr="00AD2C7A">
        <w:t xml:space="preserve"> (ABS), </w:t>
      </w:r>
      <w:proofErr w:type="spellStart"/>
      <w:r w:rsidR="009D3686" w:rsidRPr="00AD2C7A">
        <w:t>Lloyd’s</w:t>
      </w:r>
      <w:proofErr w:type="spellEnd"/>
      <w:r w:rsidR="009D3686" w:rsidRPr="00AD2C7A">
        <w:t xml:space="preserve"> </w:t>
      </w:r>
      <w:proofErr w:type="spellStart"/>
      <w:r w:rsidR="009D3686" w:rsidRPr="00AD2C7A">
        <w:t>Register</w:t>
      </w:r>
      <w:proofErr w:type="spellEnd"/>
      <w:r w:rsidR="009D3686" w:rsidRPr="00AD2C7A">
        <w:t xml:space="preserve"> of </w:t>
      </w:r>
      <w:proofErr w:type="spellStart"/>
      <w:r w:rsidR="009D3686" w:rsidRPr="00AD2C7A">
        <w:t>Shipping</w:t>
      </w:r>
      <w:proofErr w:type="spellEnd"/>
      <w:r w:rsidR="009D3686" w:rsidRPr="00AD2C7A">
        <w:t xml:space="preserve">, </w:t>
      </w:r>
      <w:proofErr w:type="spellStart"/>
      <w:r w:rsidR="009D3686" w:rsidRPr="00AD2C7A">
        <w:t>Det</w:t>
      </w:r>
      <w:proofErr w:type="spellEnd"/>
      <w:r w:rsidR="009D3686" w:rsidRPr="00AD2C7A">
        <w:t xml:space="preserve"> </w:t>
      </w:r>
      <w:proofErr w:type="spellStart"/>
      <w:r w:rsidR="009D3686" w:rsidRPr="00AD2C7A">
        <w:t>Norske</w:t>
      </w:r>
      <w:proofErr w:type="spellEnd"/>
      <w:r w:rsidR="009D3686" w:rsidRPr="00AD2C7A">
        <w:t xml:space="preserve"> Veritas, entre otras. </w:t>
      </w:r>
      <w:r w:rsidR="009D3686" w:rsidRPr="009D3686">
        <w:t xml:space="preserve">Junto con ello, se aplicará donde corresponda la normativa noruega relativa al tema, denominada “Granjas Marinas, Requisitos para el diseño, dimensionamiento, producción, instalación y funcionamiento” NS 9415.E desarrollada por </w:t>
      </w:r>
      <w:proofErr w:type="spellStart"/>
      <w:r w:rsidR="009D3686" w:rsidRPr="009D3686">
        <w:t>Norsk</w:t>
      </w:r>
      <w:proofErr w:type="spellEnd"/>
      <w:r w:rsidR="009D3686" w:rsidRPr="009D3686">
        <w:t xml:space="preserve"> Standard. Así mismo, se utilizará la norma “</w:t>
      </w:r>
      <w:proofErr w:type="spellStart"/>
      <w:r w:rsidR="009D3686" w:rsidRPr="009D3686">
        <w:t>Guide</w:t>
      </w:r>
      <w:proofErr w:type="spellEnd"/>
      <w:r w:rsidR="009D3686" w:rsidRPr="009D3686">
        <w:t xml:space="preserve"> </w:t>
      </w:r>
      <w:proofErr w:type="spellStart"/>
      <w:r w:rsidR="009D3686" w:rsidRPr="009D3686">
        <w:t>for</w:t>
      </w:r>
      <w:proofErr w:type="spellEnd"/>
      <w:r w:rsidR="009D3686" w:rsidRPr="009D3686">
        <w:t xml:space="preserve"> </w:t>
      </w:r>
      <w:proofErr w:type="spellStart"/>
      <w:r w:rsidR="009D3686" w:rsidRPr="009D3686">
        <w:t>Bulding</w:t>
      </w:r>
      <w:proofErr w:type="spellEnd"/>
      <w:r w:rsidR="009D3686" w:rsidRPr="009D3686">
        <w:t xml:space="preserve"> and </w:t>
      </w:r>
      <w:proofErr w:type="spellStart"/>
      <w:r w:rsidR="009D3686" w:rsidRPr="009D3686">
        <w:t>Classing</w:t>
      </w:r>
      <w:proofErr w:type="spellEnd"/>
      <w:r w:rsidR="009D3686" w:rsidRPr="009D3686">
        <w:t xml:space="preserve"> of FLOATING PRODUCTION INSTALLATIONS” publicada por ABS</w:t>
      </w:r>
    </w:p>
    <w:p w:rsidR="000E0AED" w:rsidRDefault="00AD2C7A" w:rsidP="000E0AED">
      <w:pPr>
        <w:ind w:firstLine="708"/>
        <w:jc w:val="both"/>
      </w:pPr>
      <w:r>
        <w:t>Para todo efecto de cálculo, se tomaron los antecedentes geográficos e hidrográficos del sector</w:t>
      </w:r>
      <w:r w:rsidR="000E0AED">
        <w:t>, los</w:t>
      </w:r>
      <w:r>
        <w:t xml:space="preserve"> encargados</w:t>
      </w:r>
      <w:r w:rsidR="000E0AED">
        <w:t xml:space="preserve"> es</w:t>
      </w:r>
      <w:r>
        <w:t xml:space="preserve"> la misma empresa </w:t>
      </w:r>
      <w:r w:rsidR="000E0AED">
        <w:t xml:space="preserve">quien </w:t>
      </w:r>
      <w:r>
        <w:t xml:space="preserve">desarrollar la ingeniera y la ejecución total del trabajo. Esta actividad se </w:t>
      </w:r>
      <w:r w:rsidR="000E0AED">
        <w:t>realizó durante el mes de marzo 2013.</w:t>
      </w:r>
    </w:p>
    <w:p w:rsidR="005515EC" w:rsidRDefault="000E0AED" w:rsidP="00865D82">
      <w:pPr>
        <w:ind w:firstLine="708"/>
        <w:jc w:val="both"/>
      </w:pPr>
      <w:r>
        <w:t xml:space="preserve">Obtenidos los antecedentes de la composición de las jaulas a fondear, materiales de fondeo (anclas, cadena. Grilletes, cabo, etc.) </w:t>
      </w:r>
      <w:proofErr w:type="gramStart"/>
      <w:r>
        <w:t>e</w:t>
      </w:r>
      <w:proofErr w:type="gramEnd"/>
      <w:r>
        <w:t xml:space="preserve"> información ambiental, la empresa Diver Chile S.A. desarrolla la memoria de cálculo de fondeo en el mes de Julio 2013 y su ingeniero Sr Pablo Joost </w:t>
      </w:r>
      <w:proofErr w:type="spellStart"/>
      <w:r>
        <w:t>Winkler</w:t>
      </w:r>
      <w:proofErr w:type="spellEnd"/>
      <w:r>
        <w:t xml:space="preserve"> concluye: </w:t>
      </w:r>
    </w:p>
    <w:p w:rsidR="000E0AED" w:rsidRPr="000E0AED" w:rsidRDefault="000E0AED" w:rsidP="00865D82">
      <w:pPr>
        <w:ind w:firstLine="708"/>
        <w:jc w:val="both"/>
        <w:rPr>
          <w:b/>
          <w:i/>
        </w:rPr>
      </w:pPr>
      <w:r w:rsidRPr="000E0AED">
        <w:rPr>
          <w:b/>
          <w:i/>
        </w:rPr>
        <w:t>Se ha determinado que el Módulo está afecto a una Carga Máxima de 15,6 Ton por cabecera y 15,9 por flanco lateral. Junto a ello, se ha realizado un análisis preliminar de todo el material instalado en el Centro, utilizando eficiencia estimada en el sistema de anclaje se ha determinado que éste es insuficiente, debiendo realizar un reforzamiento</w:t>
      </w:r>
    </w:p>
    <w:p w:rsidR="001F06CD" w:rsidRDefault="000E0AED" w:rsidP="00865D82">
      <w:pPr>
        <w:ind w:firstLine="708"/>
        <w:jc w:val="both"/>
      </w:pPr>
      <w:r>
        <w:t>Debido</w:t>
      </w:r>
      <w:r w:rsidR="001F06CD">
        <w:t xml:space="preserve"> a esta </w:t>
      </w:r>
      <w:r>
        <w:t>conclusión</w:t>
      </w:r>
      <w:r w:rsidR="001F06CD">
        <w:t xml:space="preserve">, </w:t>
      </w:r>
      <w:r>
        <w:t xml:space="preserve">Se solicita </w:t>
      </w:r>
      <w:r w:rsidR="001F06CD">
        <w:t xml:space="preserve">a </w:t>
      </w:r>
      <w:r w:rsidR="001F06CD">
        <w:t>Diver chile S.A.</w:t>
      </w:r>
      <w:r w:rsidR="001F06CD">
        <w:t xml:space="preserve"> </w:t>
      </w:r>
      <w:r>
        <w:t xml:space="preserve">se haga inmediatamente estudio de ancla para determinar la veracidad de la conclusión </w:t>
      </w:r>
      <w:r w:rsidR="001F06CD">
        <w:t>del ingeniero ejecutor, debido a que no existía información precisa del comportamiento del Ancla del sector.</w:t>
      </w:r>
    </w:p>
    <w:p w:rsidR="00607048" w:rsidRDefault="001F06CD" w:rsidP="001F06CD">
      <w:pPr>
        <w:ind w:firstLine="708"/>
        <w:jc w:val="both"/>
      </w:pPr>
      <w:r>
        <w:t xml:space="preserve">En el mes de Agosto el barco Remolcador costero menor denominado </w:t>
      </w:r>
      <w:r w:rsidRPr="00607048">
        <w:rPr>
          <w:b/>
        </w:rPr>
        <w:t>Tulio Sebastian</w:t>
      </w:r>
      <w:r>
        <w:t>,  genera las pruebas de tiro o tracción de las anclas entregando resultados sobre lo estimado por el</w:t>
      </w:r>
      <w:r w:rsidR="00607048">
        <w:t xml:space="preserve"> ingeniero </w:t>
      </w:r>
      <w:r>
        <w:t xml:space="preserve">Sr </w:t>
      </w:r>
      <w:r w:rsidRPr="001F06CD">
        <w:rPr>
          <w:b/>
        </w:rPr>
        <w:t>Joost</w:t>
      </w:r>
      <w:r>
        <w:t xml:space="preserve">. En esta prueba se utilizar anclas similares </w:t>
      </w:r>
      <w:r w:rsidR="00607048">
        <w:t xml:space="preserve">donde la </w:t>
      </w:r>
      <w:r>
        <w:t>tracción</w:t>
      </w:r>
      <w:r w:rsidR="00607048">
        <w:t xml:space="preserve"> obtenida fue de</w:t>
      </w:r>
      <w:r>
        <w:t xml:space="preserve"> 16.6 veces su peso específico</w:t>
      </w:r>
      <w:r w:rsidR="00607048">
        <w:t>, es decir 8.3 ton por ancla.</w:t>
      </w:r>
    </w:p>
    <w:p w:rsidR="00BE7582" w:rsidRDefault="00607048" w:rsidP="00607048">
      <w:pPr>
        <w:ind w:firstLine="708"/>
        <w:jc w:val="both"/>
      </w:pPr>
      <w:r>
        <w:t xml:space="preserve">Con la prueba de ancla en el sector, se determina dejar el fondeo </w:t>
      </w:r>
      <w:r w:rsidR="00BE7582">
        <w:t xml:space="preserve">sin modificación tal como se entrega en </w:t>
      </w:r>
      <w:r>
        <w:t>la memoria de cálculo</w:t>
      </w:r>
      <w:r w:rsidR="00BE7582">
        <w:t xml:space="preserve">. </w:t>
      </w:r>
    </w:p>
    <w:p w:rsidR="00BE7582" w:rsidRDefault="00BE7582" w:rsidP="00607048">
      <w:pPr>
        <w:ind w:firstLine="708"/>
        <w:jc w:val="both"/>
      </w:pPr>
      <w:r>
        <w:t xml:space="preserve">Para corroborar finalmente el fondeo y la seguridad de las estructuras, se solicitan los servicios de </w:t>
      </w:r>
      <w:r w:rsidRPr="00BE7582">
        <w:rPr>
          <w:b/>
        </w:rPr>
        <w:t>Ocean Explorer SPA</w:t>
      </w:r>
      <w:r>
        <w:t xml:space="preserve">, que realicen la inspección </w:t>
      </w:r>
      <w:r>
        <w:t>total de las líneas de fondeo</w:t>
      </w:r>
      <w:r>
        <w:t xml:space="preserve"> del centro Entrada Bahia Tranquila 2 con Robot y genere un informe final con las observaciones.</w:t>
      </w:r>
    </w:p>
    <w:p w:rsidR="00986C40" w:rsidRDefault="00BE7582" w:rsidP="00536C2E">
      <w:pPr>
        <w:ind w:firstLine="708"/>
        <w:jc w:val="both"/>
      </w:pPr>
      <w:r>
        <w:lastRenderedPageBreak/>
        <w:t xml:space="preserve">Con fecha 19 de enero 2014 Ocean Explorer entrega informe de inspección concluyendo que el centro se encuentra en buenas condiciones y sin </w:t>
      </w:r>
      <w:r w:rsidR="00536C2E">
        <w:t xml:space="preserve">evidencias de </w:t>
      </w:r>
      <w:proofErr w:type="spellStart"/>
      <w:r w:rsidR="00536C2E">
        <w:t>ga</w:t>
      </w:r>
      <w:r>
        <w:t>rreos</w:t>
      </w:r>
      <w:proofErr w:type="spellEnd"/>
      <w:r>
        <w:t xml:space="preserve"> o </w:t>
      </w:r>
      <w:r w:rsidR="00536C2E">
        <w:t>signos que evidencien un mal funcionamiento en el fondeo del centro de cultivo.</w:t>
      </w:r>
      <w:r>
        <w:t xml:space="preserve"> </w:t>
      </w:r>
      <w:r w:rsidR="00607048">
        <w:tab/>
      </w:r>
    </w:p>
    <w:sectPr w:rsidR="00986C40" w:rsidSect="005955CD">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5A4" w:rsidRDefault="00D375A4" w:rsidP="00E23CD4">
      <w:pPr>
        <w:spacing w:after="0" w:line="240" w:lineRule="auto"/>
      </w:pPr>
      <w:r>
        <w:separator/>
      </w:r>
    </w:p>
  </w:endnote>
  <w:endnote w:type="continuationSeparator" w:id="0">
    <w:p w:rsidR="00D375A4" w:rsidRDefault="00D375A4" w:rsidP="00E2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5A4" w:rsidRDefault="00D375A4" w:rsidP="00E23CD4">
      <w:pPr>
        <w:spacing w:after="0" w:line="240" w:lineRule="auto"/>
      </w:pPr>
      <w:r>
        <w:separator/>
      </w:r>
    </w:p>
  </w:footnote>
  <w:footnote w:type="continuationSeparator" w:id="0">
    <w:p w:rsidR="00D375A4" w:rsidRDefault="00D375A4" w:rsidP="00E23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3E1624"/>
    <w:multiLevelType w:val="hybridMultilevel"/>
    <w:tmpl w:val="CE7025FA"/>
    <w:lvl w:ilvl="0" w:tplc="340A0011">
      <w:start w:val="1"/>
      <w:numFmt w:val="decimal"/>
      <w:lvlText w:val="%1)"/>
      <w:lvlJc w:val="left"/>
      <w:pPr>
        <w:ind w:left="720" w:hanging="360"/>
      </w:pPr>
    </w:lvl>
    <w:lvl w:ilvl="1" w:tplc="340A0019">
      <w:start w:val="1"/>
      <w:numFmt w:val="decimal"/>
      <w:lvlText w:val="%2."/>
      <w:lvlJc w:val="left"/>
      <w:pPr>
        <w:tabs>
          <w:tab w:val="num" w:pos="1440"/>
        </w:tabs>
        <w:ind w:left="1440" w:hanging="360"/>
      </w:pPr>
    </w:lvl>
    <w:lvl w:ilvl="2" w:tplc="340A001B">
      <w:start w:val="1"/>
      <w:numFmt w:val="decimal"/>
      <w:lvlText w:val="%3."/>
      <w:lvlJc w:val="left"/>
      <w:pPr>
        <w:tabs>
          <w:tab w:val="num" w:pos="2160"/>
        </w:tabs>
        <w:ind w:left="2160" w:hanging="360"/>
      </w:pPr>
    </w:lvl>
    <w:lvl w:ilvl="3" w:tplc="340A000F">
      <w:start w:val="1"/>
      <w:numFmt w:val="decimal"/>
      <w:lvlText w:val="%4."/>
      <w:lvlJc w:val="left"/>
      <w:pPr>
        <w:tabs>
          <w:tab w:val="num" w:pos="2880"/>
        </w:tabs>
        <w:ind w:left="2880" w:hanging="360"/>
      </w:pPr>
    </w:lvl>
    <w:lvl w:ilvl="4" w:tplc="340A0019">
      <w:start w:val="1"/>
      <w:numFmt w:val="decimal"/>
      <w:lvlText w:val="%5."/>
      <w:lvlJc w:val="left"/>
      <w:pPr>
        <w:tabs>
          <w:tab w:val="num" w:pos="3600"/>
        </w:tabs>
        <w:ind w:left="3600" w:hanging="360"/>
      </w:pPr>
    </w:lvl>
    <w:lvl w:ilvl="5" w:tplc="340A001B">
      <w:start w:val="1"/>
      <w:numFmt w:val="decimal"/>
      <w:lvlText w:val="%6."/>
      <w:lvlJc w:val="left"/>
      <w:pPr>
        <w:tabs>
          <w:tab w:val="num" w:pos="4320"/>
        </w:tabs>
        <w:ind w:left="4320" w:hanging="360"/>
      </w:pPr>
    </w:lvl>
    <w:lvl w:ilvl="6" w:tplc="340A000F">
      <w:start w:val="1"/>
      <w:numFmt w:val="decimal"/>
      <w:lvlText w:val="%7."/>
      <w:lvlJc w:val="left"/>
      <w:pPr>
        <w:tabs>
          <w:tab w:val="num" w:pos="5040"/>
        </w:tabs>
        <w:ind w:left="5040" w:hanging="360"/>
      </w:pPr>
    </w:lvl>
    <w:lvl w:ilvl="7" w:tplc="340A0019">
      <w:start w:val="1"/>
      <w:numFmt w:val="decimal"/>
      <w:lvlText w:val="%8."/>
      <w:lvlJc w:val="left"/>
      <w:pPr>
        <w:tabs>
          <w:tab w:val="num" w:pos="5760"/>
        </w:tabs>
        <w:ind w:left="5760" w:hanging="360"/>
      </w:pPr>
    </w:lvl>
    <w:lvl w:ilvl="8" w:tplc="340A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C4A"/>
    <w:rsid w:val="000067E3"/>
    <w:rsid w:val="000146FC"/>
    <w:rsid w:val="00036B68"/>
    <w:rsid w:val="000E0AED"/>
    <w:rsid w:val="000E77E6"/>
    <w:rsid w:val="00117EBA"/>
    <w:rsid w:val="0012180E"/>
    <w:rsid w:val="00143E97"/>
    <w:rsid w:val="0015645F"/>
    <w:rsid w:val="001618A1"/>
    <w:rsid w:val="001977B1"/>
    <w:rsid w:val="001B0B1B"/>
    <w:rsid w:val="001F06CD"/>
    <w:rsid w:val="001F4495"/>
    <w:rsid w:val="0021429C"/>
    <w:rsid w:val="00236FC5"/>
    <w:rsid w:val="0024520F"/>
    <w:rsid w:val="002A5611"/>
    <w:rsid w:val="002B43BC"/>
    <w:rsid w:val="002D61CB"/>
    <w:rsid w:val="00304180"/>
    <w:rsid w:val="00315351"/>
    <w:rsid w:val="003344BC"/>
    <w:rsid w:val="00351C0A"/>
    <w:rsid w:val="00372393"/>
    <w:rsid w:val="00383DB0"/>
    <w:rsid w:val="00391B23"/>
    <w:rsid w:val="003C7C2A"/>
    <w:rsid w:val="00426532"/>
    <w:rsid w:val="004649BB"/>
    <w:rsid w:val="00471F60"/>
    <w:rsid w:val="00476333"/>
    <w:rsid w:val="004C4DB1"/>
    <w:rsid w:val="004E2673"/>
    <w:rsid w:val="004F2BBE"/>
    <w:rsid w:val="004F4BC0"/>
    <w:rsid w:val="00536C2E"/>
    <w:rsid w:val="00540101"/>
    <w:rsid w:val="0054475E"/>
    <w:rsid w:val="005515EC"/>
    <w:rsid w:val="00581B61"/>
    <w:rsid w:val="005955CD"/>
    <w:rsid w:val="005D6CE4"/>
    <w:rsid w:val="00607048"/>
    <w:rsid w:val="006310A2"/>
    <w:rsid w:val="0064674D"/>
    <w:rsid w:val="00651E7E"/>
    <w:rsid w:val="0067519F"/>
    <w:rsid w:val="006A6D97"/>
    <w:rsid w:val="006D3036"/>
    <w:rsid w:val="006E156F"/>
    <w:rsid w:val="00700DC7"/>
    <w:rsid w:val="00707CF9"/>
    <w:rsid w:val="0073039D"/>
    <w:rsid w:val="00757D90"/>
    <w:rsid w:val="007B0702"/>
    <w:rsid w:val="008313AA"/>
    <w:rsid w:val="00865D82"/>
    <w:rsid w:val="008745C4"/>
    <w:rsid w:val="008B2477"/>
    <w:rsid w:val="008F2256"/>
    <w:rsid w:val="008F3FF8"/>
    <w:rsid w:val="008F6C4A"/>
    <w:rsid w:val="00914680"/>
    <w:rsid w:val="0093672A"/>
    <w:rsid w:val="00936988"/>
    <w:rsid w:val="009532C2"/>
    <w:rsid w:val="009626F2"/>
    <w:rsid w:val="00986C40"/>
    <w:rsid w:val="00993BAB"/>
    <w:rsid w:val="009C26D9"/>
    <w:rsid w:val="009D3686"/>
    <w:rsid w:val="009D5766"/>
    <w:rsid w:val="00A1123D"/>
    <w:rsid w:val="00A26ECD"/>
    <w:rsid w:val="00A61908"/>
    <w:rsid w:val="00AC2DFC"/>
    <w:rsid w:val="00AD2C7A"/>
    <w:rsid w:val="00AF3160"/>
    <w:rsid w:val="00B06B13"/>
    <w:rsid w:val="00B10EF4"/>
    <w:rsid w:val="00B37ADF"/>
    <w:rsid w:val="00B40664"/>
    <w:rsid w:val="00B54311"/>
    <w:rsid w:val="00BC30A9"/>
    <w:rsid w:val="00BD4B0D"/>
    <w:rsid w:val="00BE7582"/>
    <w:rsid w:val="00C10E21"/>
    <w:rsid w:val="00C3568F"/>
    <w:rsid w:val="00C46941"/>
    <w:rsid w:val="00C856A2"/>
    <w:rsid w:val="00C95BDE"/>
    <w:rsid w:val="00C9674C"/>
    <w:rsid w:val="00CA2607"/>
    <w:rsid w:val="00CC0D44"/>
    <w:rsid w:val="00D20275"/>
    <w:rsid w:val="00D36F93"/>
    <w:rsid w:val="00D375A4"/>
    <w:rsid w:val="00D4221E"/>
    <w:rsid w:val="00D75A09"/>
    <w:rsid w:val="00D77FBE"/>
    <w:rsid w:val="00E03855"/>
    <w:rsid w:val="00E14EF2"/>
    <w:rsid w:val="00E20DEE"/>
    <w:rsid w:val="00E23CD4"/>
    <w:rsid w:val="00E57883"/>
    <w:rsid w:val="00E62D18"/>
    <w:rsid w:val="00E67DBA"/>
    <w:rsid w:val="00E80708"/>
    <w:rsid w:val="00EC0781"/>
    <w:rsid w:val="00F4553D"/>
    <w:rsid w:val="00F45FB3"/>
    <w:rsid w:val="00F622D3"/>
    <w:rsid w:val="00F62BA3"/>
    <w:rsid w:val="00F63494"/>
    <w:rsid w:val="00F8470D"/>
    <w:rsid w:val="00FA7BE3"/>
    <w:rsid w:val="00FD2F4F"/>
    <w:rsid w:val="00FD488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C4A"/>
    <w:pPr>
      <w:spacing w:after="200" w:line="276" w:lineRule="auto"/>
    </w:pPr>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23CD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3CD4"/>
    <w:rPr>
      <w:lang w:val="es-MX"/>
    </w:rPr>
  </w:style>
  <w:style w:type="paragraph" w:styleId="Piedepgina">
    <w:name w:val="footer"/>
    <w:basedOn w:val="Normal"/>
    <w:link w:val="PiedepginaCar"/>
    <w:uiPriority w:val="99"/>
    <w:unhideWhenUsed/>
    <w:rsid w:val="00E23C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3CD4"/>
    <w:rPr>
      <w:lang w:val="es-MX"/>
    </w:rPr>
  </w:style>
  <w:style w:type="paragraph" w:styleId="Sinespaciado">
    <w:name w:val="No Spacing"/>
    <w:link w:val="SinespaciadoCar"/>
    <w:uiPriority w:val="1"/>
    <w:qFormat/>
    <w:rsid w:val="005955CD"/>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5955CD"/>
    <w:rPr>
      <w:rFonts w:eastAsiaTheme="minorEastAsia"/>
      <w:lang w:eastAsia="es-CL"/>
    </w:rPr>
  </w:style>
  <w:style w:type="paragraph" w:styleId="Textodeglobo">
    <w:name w:val="Balloon Text"/>
    <w:basedOn w:val="Normal"/>
    <w:link w:val="TextodegloboCar"/>
    <w:uiPriority w:val="99"/>
    <w:semiHidden/>
    <w:unhideWhenUsed/>
    <w:rsid w:val="00D77F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7FBE"/>
    <w:rPr>
      <w:rFonts w:ascii="Tahoma" w:hAnsi="Tahoma" w:cs="Tahoma"/>
      <w:sz w:val="16"/>
      <w:szCs w:val="16"/>
      <w:lang w:val="es-MX"/>
    </w:rPr>
  </w:style>
  <w:style w:type="paragraph" w:styleId="Prrafodelista">
    <w:name w:val="List Paragraph"/>
    <w:basedOn w:val="Normal"/>
    <w:uiPriority w:val="34"/>
    <w:qFormat/>
    <w:rsid w:val="00865D82"/>
    <w:pPr>
      <w:spacing w:after="0" w:line="240" w:lineRule="auto"/>
      <w:ind w:left="720"/>
    </w:pPr>
    <w:rPr>
      <w:rFonts w:ascii="Calibri" w:hAnsi="Calibri" w:cs="Times New Roman"/>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C4A"/>
    <w:pPr>
      <w:spacing w:after="200" w:line="276" w:lineRule="auto"/>
    </w:pPr>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23CD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3CD4"/>
    <w:rPr>
      <w:lang w:val="es-MX"/>
    </w:rPr>
  </w:style>
  <w:style w:type="paragraph" w:styleId="Piedepgina">
    <w:name w:val="footer"/>
    <w:basedOn w:val="Normal"/>
    <w:link w:val="PiedepginaCar"/>
    <w:uiPriority w:val="99"/>
    <w:unhideWhenUsed/>
    <w:rsid w:val="00E23C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3CD4"/>
    <w:rPr>
      <w:lang w:val="es-MX"/>
    </w:rPr>
  </w:style>
  <w:style w:type="paragraph" w:styleId="Sinespaciado">
    <w:name w:val="No Spacing"/>
    <w:link w:val="SinespaciadoCar"/>
    <w:uiPriority w:val="1"/>
    <w:qFormat/>
    <w:rsid w:val="005955CD"/>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5955CD"/>
    <w:rPr>
      <w:rFonts w:eastAsiaTheme="minorEastAsia"/>
      <w:lang w:eastAsia="es-CL"/>
    </w:rPr>
  </w:style>
  <w:style w:type="paragraph" w:styleId="Textodeglobo">
    <w:name w:val="Balloon Text"/>
    <w:basedOn w:val="Normal"/>
    <w:link w:val="TextodegloboCar"/>
    <w:uiPriority w:val="99"/>
    <w:semiHidden/>
    <w:unhideWhenUsed/>
    <w:rsid w:val="00D77F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7FBE"/>
    <w:rPr>
      <w:rFonts w:ascii="Tahoma" w:hAnsi="Tahoma" w:cs="Tahoma"/>
      <w:sz w:val="16"/>
      <w:szCs w:val="16"/>
      <w:lang w:val="es-MX"/>
    </w:rPr>
  </w:style>
  <w:style w:type="paragraph" w:styleId="Prrafodelista">
    <w:name w:val="List Paragraph"/>
    <w:basedOn w:val="Normal"/>
    <w:uiPriority w:val="34"/>
    <w:qFormat/>
    <w:rsid w:val="00865D82"/>
    <w:pPr>
      <w:spacing w:after="0" w:line="240" w:lineRule="auto"/>
      <w:ind w:left="720"/>
    </w:pPr>
    <w:rPr>
      <w:rFonts w:ascii="Calibri" w:hAnsi="Calibri"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46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F4CF929DBF44B4B603D477532C5EDC"/>
        <w:category>
          <w:name w:val="General"/>
          <w:gallery w:val="placeholder"/>
        </w:category>
        <w:types>
          <w:type w:val="bbPlcHdr"/>
        </w:types>
        <w:behaviors>
          <w:behavior w:val="content"/>
        </w:behaviors>
        <w:guid w:val="{333791AD-C9F8-44ED-93BC-7421C1DDD99F}"/>
      </w:docPartPr>
      <w:docPartBody>
        <w:p w:rsidR="00660734" w:rsidRDefault="007C2CEE" w:rsidP="007C2CEE">
          <w:pPr>
            <w:pStyle w:val="C9F4CF929DBF44B4B603D477532C5EDC"/>
          </w:pPr>
          <w:r>
            <w:rPr>
              <w:rFonts w:asciiTheme="majorHAnsi" w:eastAsiaTheme="majorEastAsia" w:hAnsiTheme="majorHAnsi" w:cstheme="majorBidi"/>
              <w:caps/>
              <w:color w:val="4F81BD" w:themeColor="accent1"/>
              <w:sz w:val="80"/>
              <w:szCs w:val="80"/>
              <w:lang w:val="es-ES"/>
            </w:rPr>
            <w:t>[Título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CEE"/>
    <w:rsid w:val="00660734"/>
    <w:rsid w:val="006959E0"/>
    <w:rsid w:val="007C2CEE"/>
    <w:rsid w:val="00816CA9"/>
    <w:rsid w:val="00E051A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9F4CF929DBF44B4B603D477532C5EDC">
    <w:name w:val="C9F4CF929DBF44B4B603D477532C5EDC"/>
    <w:rsid w:val="007C2CEE"/>
  </w:style>
  <w:style w:type="paragraph" w:customStyle="1" w:styleId="412DF3A1B19D4B6AB9C220480C9B42F4">
    <w:name w:val="412DF3A1B19D4B6AB9C220480C9B42F4"/>
    <w:rsid w:val="007C2CE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9F4CF929DBF44B4B603D477532C5EDC">
    <w:name w:val="C9F4CF929DBF44B4B603D477532C5EDC"/>
    <w:rsid w:val="007C2CEE"/>
  </w:style>
  <w:style w:type="paragraph" w:customStyle="1" w:styleId="412DF3A1B19D4B6AB9C220480C9B42F4">
    <w:name w:val="412DF3A1B19D4B6AB9C220480C9B42F4"/>
    <w:rsid w:val="007C2C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2015-03-16T00:00:00</PublishDate>
  <Abstract/>
  <CompanyAddress>Claudio Vergara S.</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486</Words>
  <Characters>2676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Informe de estructuras centro de cultivo “Entrada bahía tranquila ii</vt:lpstr>
    </vt:vector>
  </TitlesOfParts>
  <Company>Toshiba</Company>
  <LinksUpToDate>false</LinksUpToDate>
  <CharactersWithSpaces>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conclusion memoria de calculo entrada bahía tranquila ii</dc:title>
  <dc:subject>Salmones Magallanes</dc:subject>
  <dc:creator>Arturo Díaz</dc:creator>
  <cp:lastModifiedBy>cvergara</cp:lastModifiedBy>
  <cp:revision>8</cp:revision>
  <dcterms:created xsi:type="dcterms:W3CDTF">2015-03-16T20:57:00Z</dcterms:created>
  <dcterms:modified xsi:type="dcterms:W3CDTF">2015-03-16T22:56:00Z</dcterms:modified>
</cp:coreProperties>
</file>